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C" w:rsidRPr="00CA0FE5" w:rsidRDefault="00FC1CC3" w:rsidP="00FC1CC3">
      <w:pPr>
        <w:jc w:val="center"/>
        <w:rPr>
          <w:rFonts w:ascii="SassoonCRInfantMedium" w:hAnsi="SassoonCRInfantMedium"/>
          <w:b/>
          <w:sz w:val="28"/>
          <w:szCs w:val="28"/>
        </w:rPr>
      </w:pPr>
      <w:r w:rsidRPr="00CA0FE5">
        <w:rPr>
          <w:rFonts w:ascii="SassoonCRInfantMedium" w:hAnsi="SassoonCRInfantMedium"/>
          <w:b/>
          <w:sz w:val="28"/>
          <w:szCs w:val="28"/>
        </w:rPr>
        <w:t>Waves of intervention</w:t>
      </w:r>
    </w:p>
    <w:p w:rsidR="00FC1CC3" w:rsidRDefault="00FC1CC3" w:rsidP="00FC1CC3">
      <w:pPr>
        <w:jc w:val="center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inline distT="0" distB="0" distL="0" distR="0" wp14:anchorId="48E67A66">
            <wp:extent cx="628015" cy="6280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CC3" w:rsidRPr="00CA0FE5" w:rsidRDefault="00FC1CC3" w:rsidP="00FC1CC3">
      <w:pPr>
        <w:jc w:val="center"/>
        <w:rPr>
          <w:rFonts w:ascii="SassoonCRInfantMedium" w:hAnsi="SassoonCRInfantMedium"/>
          <w:b/>
          <w:sz w:val="28"/>
          <w:szCs w:val="28"/>
        </w:rPr>
      </w:pPr>
      <w:r w:rsidRPr="00CA0FE5">
        <w:rPr>
          <w:rFonts w:ascii="SassoonCRInfantMedium" w:hAnsi="SassoonCRInfantMedium"/>
          <w:b/>
          <w:sz w:val="28"/>
          <w:szCs w:val="28"/>
        </w:rPr>
        <w:t>Provision Map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C1CC3" w:rsidTr="00CA0FE5">
        <w:tc>
          <w:tcPr>
            <w:tcW w:w="4649" w:type="dxa"/>
            <w:shd w:val="clear" w:color="auto" w:fill="BDD6EE" w:themeFill="accent1" w:themeFillTint="66"/>
          </w:tcPr>
          <w:p w:rsidR="00FC1CC3" w:rsidRPr="00CA0FE5" w:rsidRDefault="00FC1CC3" w:rsidP="00FC1CC3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Universal (Wave 1)</w:t>
            </w:r>
          </w:p>
        </w:tc>
        <w:tc>
          <w:tcPr>
            <w:tcW w:w="4649" w:type="dxa"/>
            <w:shd w:val="clear" w:color="auto" w:fill="BDD6EE" w:themeFill="accent1" w:themeFillTint="66"/>
          </w:tcPr>
          <w:p w:rsidR="00FC1CC3" w:rsidRPr="00CA0FE5" w:rsidRDefault="00FC1CC3" w:rsidP="00FC1CC3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Targeted (Wave 2)</w:t>
            </w:r>
          </w:p>
        </w:tc>
        <w:tc>
          <w:tcPr>
            <w:tcW w:w="4650" w:type="dxa"/>
            <w:shd w:val="clear" w:color="auto" w:fill="BDD6EE" w:themeFill="accent1" w:themeFillTint="66"/>
          </w:tcPr>
          <w:p w:rsidR="00FC1CC3" w:rsidRPr="00CA0FE5" w:rsidRDefault="00FC1CC3" w:rsidP="00FC1CC3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Specialist (Wave 3)</w:t>
            </w:r>
          </w:p>
        </w:tc>
      </w:tr>
      <w:tr w:rsidR="00FC1CC3" w:rsidTr="00CA0FE5">
        <w:tc>
          <w:tcPr>
            <w:tcW w:w="4649" w:type="dxa"/>
            <w:shd w:val="clear" w:color="auto" w:fill="F2F2F2" w:themeFill="background1" w:themeFillShade="F2"/>
          </w:tcPr>
          <w:p w:rsidR="00FC1CC3" w:rsidRPr="00FC1CC3" w:rsidRDefault="00FC1CC3" w:rsidP="00FC1CC3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FC1CC3">
              <w:rPr>
                <w:rFonts w:ascii="SassoonCRInfantMedium" w:hAnsi="SassoonCRInfantMedium"/>
              </w:rPr>
              <w:t>Universal support describes quality inclusive teaching which takes onto account the learning needs of all the children in the classroom. This included providing differentiated/</w:t>
            </w:r>
            <w:proofErr w:type="spellStart"/>
            <w:r w:rsidRPr="00FC1CC3">
              <w:rPr>
                <w:rFonts w:ascii="SassoonCRInfantMedium" w:hAnsi="SassoonCRInfantMedium"/>
              </w:rPr>
              <w:t>scaffolded</w:t>
            </w:r>
            <w:proofErr w:type="spellEnd"/>
            <w:r w:rsidRPr="00FC1CC3">
              <w:rPr>
                <w:rFonts w:ascii="SassoonCRInfantMedium" w:hAnsi="SassoonCRInfantMedium"/>
              </w:rPr>
              <w:t xml:space="preserve"> work and creating an inclusive learning environment.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:rsidR="00FC1CC3" w:rsidRPr="00FC1CC3" w:rsidRDefault="00FC1CC3" w:rsidP="00FC1CC3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FC1CC3">
              <w:rPr>
                <w:rFonts w:ascii="SassoonCRInfantMedium" w:hAnsi="SassoonCRInfantMedium"/>
              </w:rPr>
              <w:t xml:space="preserve">Targeted support describes specific, additional and </w:t>
            </w:r>
            <w:proofErr w:type="spellStart"/>
            <w:r w:rsidRPr="00FC1CC3">
              <w:rPr>
                <w:rFonts w:ascii="SassoonCRInfantMedium" w:hAnsi="SassoonCRInfantMedium"/>
              </w:rPr>
              <w:t>timelimited</w:t>
            </w:r>
            <w:proofErr w:type="spellEnd"/>
            <w:r w:rsidRPr="00FC1CC3">
              <w:rPr>
                <w:rFonts w:ascii="SassoonCRInfantMedium" w:hAnsi="SassoonCRInfantMedium"/>
              </w:rPr>
              <w:t xml:space="preserve"> interventions provided for some children who need help to accelerate their progress to enable them to work at or above age related expectations. Wave 2 interventions are often targeted at a group of pupils with similar needs.</w:t>
            </w:r>
          </w:p>
        </w:tc>
        <w:tc>
          <w:tcPr>
            <w:tcW w:w="4650" w:type="dxa"/>
            <w:shd w:val="clear" w:color="auto" w:fill="F2F2F2" w:themeFill="background1" w:themeFillShade="F2"/>
          </w:tcPr>
          <w:p w:rsidR="00FC1CC3" w:rsidRPr="00FC1CC3" w:rsidRDefault="00FC1CC3" w:rsidP="00FC1CC3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FC1CC3">
              <w:rPr>
                <w:rFonts w:ascii="SassoonCRInfantMedium" w:hAnsi="SassoonCRInfantMedium"/>
              </w:rPr>
              <w:t>Specialist targeted support describe provision for a minority of children where it is necessary to provide highly tailored intervention to accelerate progress or enable children to achieve their potential. This may include specialist interventions.</w:t>
            </w:r>
          </w:p>
        </w:tc>
      </w:tr>
    </w:tbl>
    <w:p w:rsidR="00FC1CC3" w:rsidRDefault="00FC1CC3" w:rsidP="00FC1CC3">
      <w:pPr>
        <w:jc w:val="center"/>
        <w:rPr>
          <w:rFonts w:ascii="SassoonCRInfantMedium" w:hAnsi="SassoonCRInfantMediu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C3A17" w:rsidRPr="00CA0FE5" w:rsidTr="00CA0FE5">
        <w:tc>
          <w:tcPr>
            <w:tcW w:w="3487" w:type="dxa"/>
            <w:shd w:val="clear" w:color="auto" w:fill="BDD6EE" w:themeFill="accent1" w:themeFillTint="66"/>
          </w:tcPr>
          <w:p w:rsidR="009C3A17" w:rsidRPr="00CA0FE5" w:rsidRDefault="009C3A17" w:rsidP="00CA0FE5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Area of Need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:rsidR="009C3A17" w:rsidRPr="00CA0FE5" w:rsidRDefault="00E70F81" w:rsidP="00CA0FE5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Universal</w:t>
            </w:r>
            <w:r w:rsidR="009C3A17" w:rsidRPr="00CA0FE5">
              <w:rPr>
                <w:rFonts w:ascii="SassoonCRInfantMedium" w:hAnsi="SassoonCRInfantMedium"/>
                <w:b/>
                <w:sz w:val="28"/>
                <w:szCs w:val="28"/>
              </w:rPr>
              <w:t xml:space="preserve"> – High quality first teaching of all children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:rsidR="009C3A17" w:rsidRPr="00CA0FE5" w:rsidRDefault="009C3A17" w:rsidP="00CA0FE5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Targeted – Catch up, additional interventions</w:t>
            </w:r>
          </w:p>
        </w:tc>
        <w:tc>
          <w:tcPr>
            <w:tcW w:w="3487" w:type="dxa"/>
            <w:shd w:val="clear" w:color="auto" w:fill="BDD6EE" w:themeFill="accent1" w:themeFillTint="66"/>
          </w:tcPr>
          <w:p w:rsidR="009C3A17" w:rsidRPr="00CA0FE5" w:rsidRDefault="00E70F81" w:rsidP="00CA0FE5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Specialist</w:t>
            </w:r>
            <w:r w:rsidR="009C3A17" w:rsidRPr="00CA0FE5">
              <w:rPr>
                <w:rFonts w:ascii="SassoonCRInfantMedium" w:hAnsi="SassoonCRInfantMedium"/>
                <w:b/>
                <w:sz w:val="28"/>
                <w:szCs w:val="28"/>
              </w:rPr>
              <w:t xml:space="preserve"> and highly </w:t>
            </w:r>
            <w:r w:rsidRPr="00CA0FE5">
              <w:rPr>
                <w:rFonts w:ascii="SassoonCRInfantMedium" w:hAnsi="SassoonCRInfantMedium"/>
                <w:b/>
                <w:sz w:val="28"/>
                <w:szCs w:val="28"/>
              </w:rPr>
              <w:t>personalised</w:t>
            </w:r>
            <w:r w:rsidR="009C3A17" w:rsidRPr="00CA0FE5">
              <w:rPr>
                <w:rFonts w:ascii="SassoonCRInfantMedium" w:hAnsi="SassoonCRInfantMedium"/>
                <w:b/>
                <w:sz w:val="28"/>
                <w:szCs w:val="28"/>
              </w:rPr>
              <w:t xml:space="preserve"> intervention</w:t>
            </w:r>
          </w:p>
        </w:tc>
      </w:tr>
      <w:tr w:rsidR="009C3A17" w:rsidRPr="00CA0FE5" w:rsidTr="00CA0FE5">
        <w:tc>
          <w:tcPr>
            <w:tcW w:w="3487" w:type="dxa"/>
            <w:shd w:val="clear" w:color="auto" w:fill="FBE4D5" w:themeFill="accent2" w:themeFillTint="33"/>
          </w:tcPr>
          <w:p w:rsidR="009C3A17" w:rsidRPr="00CA0FE5" w:rsidRDefault="00E70F81" w:rsidP="00FC1CC3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sz w:val="28"/>
                <w:szCs w:val="28"/>
              </w:rPr>
              <w:t xml:space="preserve">Communication and interaction 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Differentiated curriculum planning, activities, delivery and outcome, </w:t>
            </w:r>
            <w:proofErr w:type="spellStart"/>
            <w:r w:rsidRPr="00CA0FE5">
              <w:rPr>
                <w:rFonts w:ascii="SassoonCRInfantMedium" w:hAnsi="SassoonCRInfantMedium"/>
              </w:rPr>
              <w:t>eg</w:t>
            </w:r>
            <w:proofErr w:type="spellEnd"/>
            <w:r w:rsidRPr="00CA0FE5">
              <w:rPr>
                <w:rFonts w:ascii="SassoonCRInfantMedium" w:hAnsi="SassoonCRInfantMedium"/>
              </w:rPr>
              <w:t xml:space="preserve">. simplified language and instructions, chunking instructions, processing time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Opportunities for independent work and collaborative small group </w:t>
            </w:r>
            <w:r w:rsidRPr="00CA0FE5">
              <w:rPr>
                <w:rFonts w:ascii="SassoonCRInfantMedium" w:hAnsi="SassoonCRInfantMedium"/>
              </w:rPr>
              <w:lastRenderedPageBreak/>
              <w:t xml:space="preserve">work to develop skills in a variety of areas including team work and problem solving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Observation and assessment of what child already knows, understands and can do to aid future planning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 range of strategies used that will help child overcome barriers to learning e.g. use of models, images, pre-teach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Use of ‘Talk Partners’ to promote peer tutoring and learning.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Children encouraged to access resources independently </w:t>
            </w:r>
          </w:p>
          <w:p w:rsidR="009C3A17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Visual timetables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Organisation of the classroom environment is conducive for learning.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Stimulating and interactive displays which promote and support the learning and display children’s work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 Structured and consistent school and class routines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Clear and consistent marking code used throughout school which encourages children to correct and amend own work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Time given for children to respond to marking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Quality feedback given (verbal and written)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Use of symbols / visual prompts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‘Celebration’ whole school assemblies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Behaviour policy used consistently across the school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Positive praise and behaviour strategies used by all adults </w:t>
            </w:r>
          </w:p>
          <w:p w:rsidR="00E70F81" w:rsidRPr="00CA0FE5" w:rsidRDefault="00CA0FE5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</w:rPr>
              <w:t xml:space="preserve">RHSE curriculum </w:t>
            </w:r>
          </w:p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School council meet regularly to discuss issues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:rsidR="00E70F81" w:rsidRPr="00CA0FE5" w:rsidRDefault="00E70F81" w:rsidP="00E70F81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>Speec</w:t>
            </w:r>
            <w:r w:rsidR="00CA0FE5">
              <w:rPr>
                <w:rFonts w:ascii="SassoonCRInfantMedium" w:hAnsi="SassoonCRInfantMedium"/>
              </w:rPr>
              <w:t>h and Language LSA’s</w:t>
            </w:r>
            <w:r w:rsidRPr="00CA0FE5">
              <w:rPr>
                <w:rFonts w:ascii="SassoonCRInfantMedium" w:hAnsi="SassoonCRInfantMedium"/>
              </w:rPr>
              <w:t xml:space="preserve"> to deliver sup</w:t>
            </w:r>
            <w:r w:rsidR="00CA0FE5">
              <w:rPr>
                <w:rFonts w:ascii="SassoonCRInfantMedium" w:hAnsi="SassoonCRInfantMedium"/>
              </w:rPr>
              <w:t>port programmes to small groups</w:t>
            </w:r>
          </w:p>
          <w:p w:rsidR="00E70F81" w:rsidRPr="00CA0FE5" w:rsidRDefault="00E70F81" w:rsidP="00892849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Social skills intervention groups – </w:t>
            </w:r>
            <w:proofErr w:type="spellStart"/>
            <w:r w:rsidRPr="00CA0FE5">
              <w:rPr>
                <w:rFonts w:ascii="SassoonCRInfantMedium" w:hAnsi="SassoonCRInfantMedium"/>
              </w:rPr>
              <w:t>Talkabout</w:t>
            </w:r>
            <w:proofErr w:type="spellEnd"/>
            <w:r w:rsidRPr="00CA0FE5">
              <w:rPr>
                <w:rFonts w:ascii="SassoonCRInfantMedium" w:hAnsi="SassoonCRInfantMedium"/>
              </w:rPr>
              <w:t xml:space="preserve"> and Time to Talk groups promoting turn taking, listening and sharing </w:t>
            </w:r>
          </w:p>
          <w:p w:rsidR="009C3A17" w:rsidRPr="00CA0FE5" w:rsidRDefault="00E70F81" w:rsidP="00892849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>Musical interaction intervention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:rsidR="00892849" w:rsidRPr="00CA0FE5" w:rsidRDefault="00E70F81" w:rsidP="00892849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>1:1 speech and language programme from SLT – Supp</w:t>
            </w:r>
            <w:r w:rsidR="00892849" w:rsidRPr="00CA0FE5">
              <w:rPr>
                <w:rFonts w:ascii="SassoonCRInfantMedium" w:hAnsi="SassoonCRInfantMedium"/>
              </w:rPr>
              <w:t>orting Me to Learn Plan targets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Access to Speech and Language Therapist in school including CIAT SP and Lang. 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Access to EP 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Support from WISENDSS 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Support for alternative forms of communication, </w:t>
            </w:r>
            <w:proofErr w:type="spellStart"/>
            <w:r w:rsidRPr="00CA0FE5">
              <w:rPr>
                <w:rFonts w:ascii="SassoonCRInfantMedium" w:hAnsi="SassoonCRInfantMedium"/>
              </w:rPr>
              <w:t>ie</w:t>
            </w:r>
            <w:proofErr w:type="spellEnd"/>
            <w:r w:rsidRPr="00CA0FE5">
              <w:rPr>
                <w:rFonts w:ascii="SassoonCRInfantMedium" w:hAnsi="SassoonCRInfantMedium"/>
              </w:rPr>
              <w:t xml:space="preserve">. Makaton </w:t>
            </w:r>
          </w:p>
          <w:p w:rsidR="00892849" w:rsidRPr="00CA0FE5" w:rsidRDefault="00892849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individual workstations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Intensive Interaction sessions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1:1 adult support 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Flexible timetable 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Start and Finish boxes </w:t>
            </w:r>
          </w:p>
          <w:p w:rsidR="00892849" w:rsidRPr="00CA0FE5" w:rsidRDefault="00892849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Now and Next boards</w:t>
            </w:r>
          </w:p>
          <w:p w:rsidR="00892849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Visual prompt cards </w:t>
            </w:r>
          </w:p>
          <w:p w:rsidR="00892849" w:rsidRPr="00CA0FE5" w:rsidRDefault="00892849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Social </w:t>
            </w:r>
            <w:r w:rsidR="00E70F81" w:rsidRPr="00CA0FE5">
              <w:rPr>
                <w:rFonts w:ascii="SassoonCRInfantMedium" w:hAnsi="SassoonCRInfantMedium"/>
              </w:rPr>
              <w:t xml:space="preserve">stories </w:t>
            </w:r>
          </w:p>
          <w:p w:rsidR="009C3A17" w:rsidRPr="00CA0FE5" w:rsidRDefault="00E70F81" w:rsidP="00892849">
            <w:pPr>
              <w:pStyle w:val="ListParagraph"/>
              <w:numPr>
                <w:ilvl w:val="0"/>
                <w:numId w:val="2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Daily Catch up/Pre-teach – reading, writing, phonics Where needed Individual and personalised support is given within the setting t</w:t>
            </w:r>
          </w:p>
        </w:tc>
      </w:tr>
    </w:tbl>
    <w:p w:rsidR="00FC1CC3" w:rsidRPr="00CA0FE5" w:rsidRDefault="00FC1CC3" w:rsidP="00FC1CC3">
      <w:pPr>
        <w:rPr>
          <w:rFonts w:ascii="SassoonCRInfantMedium" w:hAnsi="SassoonCRInfantMedium"/>
          <w:sz w:val="28"/>
          <w:szCs w:val="28"/>
        </w:rPr>
      </w:pPr>
    </w:p>
    <w:p w:rsidR="00892849" w:rsidRPr="00CA0FE5" w:rsidRDefault="00892849" w:rsidP="00FC1CC3">
      <w:pPr>
        <w:rPr>
          <w:rFonts w:ascii="SassoonCRInfantMedium" w:hAnsi="SassoonCRInfantMedium"/>
          <w:sz w:val="28"/>
          <w:szCs w:val="28"/>
        </w:rPr>
      </w:pPr>
    </w:p>
    <w:p w:rsidR="00892849" w:rsidRPr="00CA0FE5" w:rsidRDefault="00892849" w:rsidP="00FC1CC3">
      <w:pPr>
        <w:rPr>
          <w:rFonts w:ascii="SassoonCRInfantMedium" w:hAnsi="SassoonCRInfantMediu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92849" w:rsidRPr="00CA0FE5" w:rsidTr="00CA0FE5">
        <w:tc>
          <w:tcPr>
            <w:tcW w:w="3487" w:type="dxa"/>
            <w:shd w:val="clear" w:color="auto" w:fill="FFF2CC" w:themeFill="accent4" w:themeFillTint="33"/>
          </w:tcPr>
          <w:p w:rsidR="00892849" w:rsidRPr="00CA0FE5" w:rsidRDefault="00892849" w:rsidP="00FC1CC3">
            <w:pPr>
              <w:rPr>
                <w:rFonts w:ascii="SassoonCRInfantMedium" w:hAnsi="SassoonCRInfantMedium"/>
                <w:sz w:val="28"/>
                <w:szCs w:val="28"/>
              </w:rPr>
            </w:pPr>
            <w:proofErr w:type="spellStart"/>
            <w:r w:rsidRPr="00CA0FE5">
              <w:rPr>
                <w:rFonts w:ascii="SassoonCRInfantMedium" w:hAnsi="SassoonCRInfantMedium"/>
                <w:sz w:val="28"/>
                <w:szCs w:val="28"/>
              </w:rPr>
              <w:lastRenderedPageBreak/>
              <w:t>Congition</w:t>
            </w:r>
            <w:proofErr w:type="spellEnd"/>
            <w:r w:rsidRPr="00CA0FE5">
              <w:rPr>
                <w:rFonts w:ascii="SassoonCRInfantMedium" w:hAnsi="SassoonCRInfantMedium"/>
                <w:sz w:val="28"/>
                <w:szCs w:val="28"/>
              </w:rPr>
              <w:t xml:space="preserve"> and learning 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:rsidR="0061082A" w:rsidRPr="00CA0FE5" w:rsidRDefault="0061082A" w:rsidP="0061082A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 book rich curriculum which makes links between different areas of the curriculum.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Differentiated curriculum planning, activities, delivery and outcome ensure all children can access learning </w:t>
            </w:r>
            <w:r w:rsidRPr="00CA0FE5">
              <w:rPr>
                <w:rFonts w:ascii="SassoonCRInfantMedium" w:hAnsi="SassoonCRInfantMedium"/>
              </w:rPr>
              <w:sym w:font="Symbol" w:char="F0B7"/>
            </w:r>
            <w:r w:rsidRPr="00CA0FE5">
              <w:rPr>
                <w:rFonts w:ascii="SassoonCRInfantMedium" w:hAnsi="SassoonCRInfantMedium"/>
              </w:rPr>
              <w:t xml:space="preserve"> Active, engaging and challenging lessons that recap on prior learning and link directly to the objectives, outcomes and success criteria of the lesson as a whole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Personalised and differentiated teaching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Differentiated questioning including open ended questions to challenge and stimulate discussion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Observation and assessment of what child already knows, understands and can do to inform future </w:t>
            </w:r>
            <w:proofErr w:type="gramStart"/>
            <w:r w:rsidRPr="00CA0FE5">
              <w:rPr>
                <w:rFonts w:ascii="SassoonCRInfantMedium" w:hAnsi="SassoonCRInfantMedium"/>
              </w:rPr>
              <w:t>planning .</w:t>
            </w:r>
            <w:proofErr w:type="gramEnd"/>
            <w:r w:rsidRPr="00CA0FE5">
              <w:rPr>
                <w:rFonts w:ascii="SassoonCRInfantMedium" w:hAnsi="SassoonCRInfantMedium"/>
              </w:rPr>
              <w:t xml:space="preserve"> Formative Assessment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Observations and summative assessment links to the National </w:t>
            </w:r>
            <w:r w:rsidRPr="00CA0FE5">
              <w:rPr>
                <w:rFonts w:ascii="SassoonCRInfantMedium" w:hAnsi="SassoonCRInfantMedium"/>
              </w:rPr>
              <w:lastRenderedPageBreak/>
              <w:t xml:space="preserve">Curriculum Programme of study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 range of strategies used to help child overcome barriers to learning e.g. use of models, images, pre -teach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Tasks are clearly explained, repeated and modelled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Organisation of the classroom environment is conducive for learning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Equipment and resources clearly labelled and accessible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Increased visual aids / modelling </w:t>
            </w:r>
            <w:proofErr w:type="spellStart"/>
            <w:r w:rsidRPr="00CA0FE5">
              <w:rPr>
                <w:rFonts w:ascii="SassoonCRInfantMedium" w:hAnsi="SassoonCRInfantMedium"/>
              </w:rPr>
              <w:t>etc</w:t>
            </w:r>
            <w:proofErr w:type="spellEnd"/>
            <w:r w:rsidRPr="00CA0FE5">
              <w:rPr>
                <w:rFonts w:ascii="SassoonCRInfantMedium" w:hAnsi="SassoonCRInfantMedium"/>
              </w:rPr>
              <w:t xml:space="preserve">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Visual timetables.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Use of writing frames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Word banks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In-class support from teacher / LSA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Focussed group work with CT in English and Maths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All year groups have planned visits and that relate to their curriculum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Systems of marking and assessment track children’s progress and </w:t>
            </w:r>
            <w:r w:rsidRPr="00CA0FE5">
              <w:rPr>
                <w:rFonts w:ascii="SassoonCRInfantMedium" w:hAnsi="SassoonCRInfantMedium"/>
              </w:rPr>
              <w:lastRenderedPageBreak/>
              <w:t xml:space="preserve">show them how to move forward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Daily guided reading sessions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All children have a reading book at their level to take home daily </w:t>
            </w:r>
          </w:p>
          <w:p w:rsidR="0061082A" w:rsidRPr="00CA0FE5" w:rsidRDefault="0061082A" w:rsidP="00FC1CC3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Very clearly labelled and well organised library with a wide variety of fiction and non -fiction books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:rsidR="0061082A" w:rsidRPr="00CA0FE5" w:rsidRDefault="00892849" w:rsidP="0061082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>Phonic Int</w:t>
            </w:r>
            <w:r w:rsidR="0061082A" w:rsidRPr="00CA0FE5">
              <w:rPr>
                <w:rFonts w:ascii="SassoonCRInfantMedium" w:hAnsi="SassoonCRInfantMedium"/>
              </w:rPr>
              <w:t>ervention groups</w:t>
            </w:r>
          </w:p>
          <w:p w:rsidR="0061082A" w:rsidRPr="00CA0FE5" w:rsidRDefault="00892849" w:rsidP="0061082A">
            <w:pPr>
              <w:pStyle w:val="ListParagraph"/>
              <w:numPr>
                <w:ilvl w:val="0"/>
                <w:numId w:val="4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Reading comprehension groups – KS1 </w:t>
            </w:r>
          </w:p>
          <w:p w:rsidR="0061082A" w:rsidRPr="00CA0FE5" w:rsidRDefault="00892849" w:rsidP="0061082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SPAG intervention group – Year 2 </w:t>
            </w:r>
          </w:p>
          <w:p w:rsidR="0061082A" w:rsidRPr="00CA0FE5" w:rsidRDefault="00892849" w:rsidP="0061082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Catch up – Keep up groups: pre-teach and re-learn </w:t>
            </w:r>
          </w:p>
          <w:p w:rsidR="0061082A" w:rsidRPr="00CA0FE5" w:rsidRDefault="00892849" w:rsidP="0061082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Extra resource</w:t>
            </w:r>
            <w:r w:rsidR="0061082A" w:rsidRPr="00CA0FE5">
              <w:rPr>
                <w:rFonts w:ascii="SassoonCRInfantMedium" w:hAnsi="SassoonCRInfantMedium"/>
              </w:rPr>
              <w:t>s/equipment to support learning</w:t>
            </w:r>
          </w:p>
          <w:p w:rsidR="00892849" w:rsidRPr="00CA0FE5" w:rsidRDefault="00892849" w:rsidP="0061082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Targeted intervention teaching specific to a groups’ learning needs e.g. spellings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:rsidR="0061082A" w:rsidRPr="00CA0FE5" w:rsidRDefault="0061082A" w:rsidP="0061082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Educational Psychologist support Inclusion support from LA 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Support from LSS and WISENDSS 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Support from VI/HI team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Intense English / Maths interventions bespoke to the needs of the individual 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Memory Skills Intervention programme 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Better Reading Partners 1:1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Coloured overlays / paper / large print books and exercise books</w:t>
            </w:r>
          </w:p>
          <w:p w:rsidR="00892849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Rainbow words interventions</w:t>
            </w:r>
          </w:p>
          <w:p w:rsidR="0061082A" w:rsidRPr="00CA0FE5" w:rsidRDefault="0061082A" w:rsidP="0061082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Individual support in class for phonics, maths, reading and writing</w:t>
            </w:r>
          </w:p>
        </w:tc>
      </w:tr>
    </w:tbl>
    <w:p w:rsidR="006614EA" w:rsidRPr="00CA0FE5" w:rsidRDefault="006614EA" w:rsidP="00FC1CC3">
      <w:pPr>
        <w:rPr>
          <w:rFonts w:ascii="SassoonCRInfantMedium" w:hAnsi="SassoonCRInfantMedium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614EA" w:rsidRPr="00CA0FE5" w:rsidTr="00CA0FE5">
        <w:tc>
          <w:tcPr>
            <w:tcW w:w="3487" w:type="dxa"/>
            <w:shd w:val="clear" w:color="auto" w:fill="DBDBDB" w:themeFill="accent3" w:themeFillTint="66"/>
          </w:tcPr>
          <w:p w:rsidR="006614EA" w:rsidRPr="00CA0FE5" w:rsidRDefault="006614EA" w:rsidP="006614E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sz w:val="28"/>
                <w:szCs w:val="28"/>
              </w:rPr>
              <w:t xml:space="preserve">Social, Emotional Mental Health </w:t>
            </w:r>
          </w:p>
        </w:tc>
        <w:tc>
          <w:tcPr>
            <w:tcW w:w="3487" w:type="dxa"/>
            <w:shd w:val="clear" w:color="auto" w:fill="DBDBDB" w:themeFill="accent3" w:themeFillTint="66"/>
          </w:tcPr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Whole school behaviour policy.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Restorative and positive practice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Whole school rules – consistent throughout school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Whole school reward and sanctions systems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Celebration certificates presented in whole school weekly celebration assemblies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Circle Time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Weekly discreet PSHE lessons based on the ‘One Decision’ scheme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Class responsibilities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Whole staff training on Attachment and Resilience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Whole staff training on Behaviour Management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Team Teach training – de-escalation strategies (specific staff)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Warm relationships, humour and clear expectations are fostered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Water bottles in classroom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Corridor displays celebrate children’s work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Children trained to be playground leaders/bump buddies and support KS1 and EYFS children at lunchtimes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Visits to Church and other religious venues to support learning in RE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 Regular visits from religious members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Termly class assemblies which give children an opportunity to perform in front of their Key stage and parents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Key stage 1 and EYFS Nativity Plays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After school clubs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Attendance monitored</w:t>
            </w:r>
          </w:p>
        </w:tc>
        <w:tc>
          <w:tcPr>
            <w:tcW w:w="3487" w:type="dxa"/>
            <w:shd w:val="clear" w:color="auto" w:fill="DBDBDB" w:themeFill="accent3" w:themeFillTint="66"/>
          </w:tcPr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Access to members of staff for friendship /self-esteem / confidence / anger management groups etc.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Support for unstructured times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Home /school behaviour record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Transition planning, support and liaison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S</w:t>
            </w:r>
            <w:bookmarkStart w:id="0" w:name="_GoBack"/>
            <w:bookmarkEnd w:id="0"/>
            <w:r w:rsidRPr="00CA0FE5">
              <w:rPr>
                <w:rFonts w:ascii="SassoonCRInfantMedium" w:hAnsi="SassoonCRInfantMedium"/>
              </w:rPr>
              <w:t xml:space="preserve">ocial Skills Groups (Time to talk)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Daily Emotional Register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Lego intervention</w:t>
            </w:r>
          </w:p>
        </w:tc>
        <w:tc>
          <w:tcPr>
            <w:tcW w:w="3487" w:type="dxa"/>
            <w:shd w:val="clear" w:color="auto" w:fill="DBDBDB" w:themeFill="accent3" w:themeFillTint="66"/>
          </w:tcPr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Inclusion Support from LA including BEST support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Support from enhanced provisions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1:1 LSA sessions to develop self-esteem, confidence, develop anger management strategies etc.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Social Skills intervention groups 1-1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CAMHS support through Futures In Mind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Individual Behaviour Plan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Access to equipment such as fiddle toys.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lastRenderedPageBreak/>
              <w:t xml:space="preserve">Access to ‘Sensory Tents’ during times of anxiety and frustration.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Individual timetables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Playground support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Individual and in class support 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Individual behaviour plans</w:t>
            </w:r>
          </w:p>
          <w:p w:rsidR="006614EA" w:rsidRPr="00CA0FE5" w:rsidRDefault="006614EA" w:rsidP="006614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Home/school liaison</w:t>
            </w:r>
          </w:p>
        </w:tc>
      </w:tr>
    </w:tbl>
    <w:p w:rsidR="006614EA" w:rsidRPr="00CA0FE5" w:rsidRDefault="006614EA" w:rsidP="006614EA">
      <w:pPr>
        <w:rPr>
          <w:rFonts w:ascii="SassoonCRInfantMedium" w:hAnsi="SassoonCRInfantMedium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A0FE5" w:rsidRPr="00CA0FE5" w:rsidTr="00CA0FE5">
        <w:tc>
          <w:tcPr>
            <w:tcW w:w="3487" w:type="dxa"/>
            <w:shd w:val="clear" w:color="auto" w:fill="C5E0B3" w:themeFill="accent6" w:themeFillTint="66"/>
          </w:tcPr>
          <w:p w:rsidR="00CA0FE5" w:rsidRPr="00CA0FE5" w:rsidRDefault="00CA0FE5" w:rsidP="00CA0FE5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  <w:sz w:val="28"/>
                <w:szCs w:val="28"/>
              </w:rPr>
              <w:t xml:space="preserve">Sensory and /or Physical needs 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Staff awareness and understanding.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Accessible environment but limited due to steps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Carpeted classrooms to reduce background noise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Use of pencil grips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Healthy and varied meals including daily salad cart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Walks around local area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 xml:space="preserve">Flexible teaching arrangements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CA0FE5">
              <w:rPr>
                <w:rFonts w:ascii="SassoonCRInfantMedium" w:hAnsi="SassoonCRInfantMedium"/>
              </w:rPr>
              <w:t>Medical training available when required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Access to areas which are as free from distraction as possible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Additional handwriting activities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Fine and gross motor skills interventions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Medical support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Additional handwriting practise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Access to equipment, </w:t>
            </w:r>
            <w:proofErr w:type="spellStart"/>
            <w:r w:rsidRPr="00CA0FE5">
              <w:rPr>
                <w:rFonts w:ascii="SassoonCRInfantMedium" w:hAnsi="SassoonCRInfantMedium"/>
              </w:rPr>
              <w:t>ie</w:t>
            </w:r>
            <w:proofErr w:type="spellEnd"/>
            <w:r w:rsidRPr="00CA0FE5">
              <w:rPr>
                <w:rFonts w:ascii="SassoonCRInfantMedium" w:hAnsi="SassoonCRInfantMedium"/>
              </w:rPr>
              <w:t>. writing slopes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Access to support via VI and HI teams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Occupational Therapy programmes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 Individual support in PE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Medical support tailored to individual needs When needed training would be required, but obtained, for the following: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Physiotherapy programme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1:1 adult support to access the school environment and learning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1:1 medical support to monitor blood sugar levels / food intake </w:t>
            </w:r>
            <w:proofErr w:type="spellStart"/>
            <w:r w:rsidRPr="00CA0FE5">
              <w:rPr>
                <w:rFonts w:ascii="SassoonCRInfantMedium" w:hAnsi="SassoonCRInfantMedium"/>
              </w:rPr>
              <w:t>etc</w:t>
            </w:r>
            <w:proofErr w:type="spellEnd"/>
            <w:r w:rsidRPr="00CA0FE5">
              <w:rPr>
                <w:rFonts w:ascii="SassoonCRInfantMedium" w:hAnsi="SassoonCRInfantMedium"/>
              </w:rPr>
              <w:t xml:space="preserve"> for pupils with diabetes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 xml:space="preserve">Access to trained staff to support medical condition </w:t>
            </w:r>
          </w:p>
          <w:p w:rsidR="00CA0FE5" w:rsidRPr="00CA0FE5" w:rsidRDefault="00CA0FE5" w:rsidP="00CA0FE5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  <w:sz w:val="28"/>
                <w:szCs w:val="28"/>
              </w:rPr>
            </w:pPr>
            <w:r w:rsidRPr="00CA0FE5">
              <w:rPr>
                <w:rFonts w:ascii="SassoonCRInfantMedium" w:hAnsi="SassoonCRInfantMedium"/>
              </w:rPr>
              <w:t>Advice and support from Occupational Therapy, Physical and Sensory Support and the Health Services.</w:t>
            </w:r>
          </w:p>
        </w:tc>
      </w:tr>
    </w:tbl>
    <w:p w:rsidR="006614EA" w:rsidRPr="00CA0FE5" w:rsidRDefault="006614EA" w:rsidP="006614EA">
      <w:pPr>
        <w:rPr>
          <w:rFonts w:ascii="SassoonCRInfantMedium" w:hAnsi="SassoonCRInfantMedium"/>
          <w:sz w:val="28"/>
          <w:szCs w:val="28"/>
        </w:rPr>
      </w:pPr>
    </w:p>
    <w:p w:rsidR="00892849" w:rsidRDefault="006614EA" w:rsidP="006614EA">
      <w:pPr>
        <w:tabs>
          <w:tab w:val="left" w:pos="3206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lastRenderedPageBreak/>
        <w:tab/>
      </w:r>
    </w:p>
    <w:p w:rsidR="006614EA" w:rsidRPr="006614EA" w:rsidRDefault="006614EA" w:rsidP="006614EA">
      <w:pPr>
        <w:tabs>
          <w:tab w:val="left" w:pos="3206"/>
        </w:tabs>
        <w:rPr>
          <w:rFonts w:ascii="SassoonCRInfantMedium" w:hAnsi="SassoonCRInfantMedium"/>
          <w:sz w:val="28"/>
          <w:szCs w:val="28"/>
        </w:rPr>
      </w:pPr>
    </w:p>
    <w:sectPr w:rsidR="006614EA" w:rsidRPr="006614EA" w:rsidSect="00FC1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83D"/>
    <w:multiLevelType w:val="hybridMultilevel"/>
    <w:tmpl w:val="D75C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1FE"/>
    <w:multiLevelType w:val="hybridMultilevel"/>
    <w:tmpl w:val="D86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60C"/>
    <w:multiLevelType w:val="hybridMultilevel"/>
    <w:tmpl w:val="0B066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744"/>
    <w:multiLevelType w:val="hybridMultilevel"/>
    <w:tmpl w:val="7AA0DF7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93C4CE7"/>
    <w:multiLevelType w:val="hybridMultilevel"/>
    <w:tmpl w:val="23AC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8129F"/>
    <w:multiLevelType w:val="hybridMultilevel"/>
    <w:tmpl w:val="1E00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6631B"/>
    <w:multiLevelType w:val="hybridMultilevel"/>
    <w:tmpl w:val="BF46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56E8"/>
    <w:multiLevelType w:val="hybridMultilevel"/>
    <w:tmpl w:val="6578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225FE9"/>
    <w:rsid w:val="00344FE0"/>
    <w:rsid w:val="0061082A"/>
    <w:rsid w:val="006614EA"/>
    <w:rsid w:val="00892849"/>
    <w:rsid w:val="00936D5C"/>
    <w:rsid w:val="009C3A17"/>
    <w:rsid w:val="00A413F9"/>
    <w:rsid w:val="00CA0FE5"/>
    <w:rsid w:val="00E70F81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C1A3"/>
  <w15:chartTrackingRefBased/>
  <w15:docId w15:val="{D5B6023B-3CF2-4A5B-A997-D9DB07C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Rowlands</dc:creator>
  <cp:keywords/>
  <dc:description/>
  <cp:lastModifiedBy>Kelly Rowlands</cp:lastModifiedBy>
  <cp:revision>2</cp:revision>
  <dcterms:created xsi:type="dcterms:W3CDTF">2022-10-22T06:50:00Z</dcterms:created>
  <dcterms:modified xsi:type="dcterms:W3CDTF">2022-10-31T16:15:00Z</dcterms:modified>
</cp:coreProperties>
</file>